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84E7D" w:rsidRPr="00284E7D" w14:paraId="27649EAB" w14:textId="77777777" w:rsidTr="00284E7D">
        <w:trPr>
          <w:tblCellSpacing w:w="0" w:type="dxa"/>
          <w:jc w:val="center"/>
        </w:trPr>
        <w:tc>
          <w:tcPr>
            <w:tcW w:w="0" w:type="auto"/>
            <w:tcMar>
              <w:top w:w="12" w:type="dxa"/>
              <w:left w:w="12" w:type="dxa"/>
              <w:bottom w:w="12" w:type="dxa"/>
              <w:right w:w="12" w:type="dxa"/>
            </w:tcMar>
            <w:vAlign w:val="center"/>
            <w:hideMark/>
          </w:tcPr>
          <w:p w14:paraId="7C88CE70" w14:textId="77F1EA8B" w:rsidR="00284E7D" w:rsidRPr="00284E7D" w:rsidRDefault="00284E7D" w:rsidP="00284E7D">
            <w:r w:rsidRPr="00284E7D">
              <w:rPr>
                <w:b/>
                <w:bCs/>
                <w:noProof/>
              </w:rPr>
              <w:drawing>
                <wp:inline distT="0" distB="0" distL="0" distR="0" wp14:anchorId="5816C4CD" wp14:editId="6CDD1169">
                  <wp:extent cx="5943600" cy="1273810"/>
                  <wp:effectExtent l="0" t="0" r="0" b="2540"/>
                  <wp:docPr id="221199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73810"/>
                          </a:xfrm>
                          <a:prstGeom prst="rect">
                            <a:avLst/>
                          </a:prstGeom>
                          <a:noFill/>
                          <a:ln>
                            <a:noFill/>
                          </a:ln>
                        </pic:spPr>
                      </pic:pic>
                    </a:graphicData>
                  </a:graphic>
                </wp:inline>
              </w:drawing>
            </w:r>
          </w:p>
        </w:tc>
      </w:tr>
      <w:tr w:rsidR="00284E7D" w:rsidRPr="00284E7D" w14:paraId="2BE22B23" w14:textId="77777777" w:rsidTr="00284E7D">
        <w:trPr>
          <w:tblCellSpacing w:w="0" w:type="dxa"/>
          <w:jc w:val="center"/>
        </w:trPr>
        <w:tc>
          <w:tcPr>
            <w:tcW w:w="0" w:type="auto"/>
            <w:tcMar>
              <w:top w:w="12" w:type="dxa"/>
              <w:left w:w="12" w:type="dxa"/>
              <w:bottom w:w="12" w:type="dxa"/>
              <w:right w:w="12" w:type="dxa"/>
            </w:tcMar>
            <w:vAlign w:val="center"/>
            <w:hideMark/>
          </w:tcPr>
          <w:tbl>
            <w:tblPr>
              <w:tblW w:w="5000" w:type="pct"/>
              <w:tblCellSpacing w:w="36" w:type="dxa"/>
              <w:tblCellMar>
                <w:left w:w="0" w:type="dxa"/>
                <w:right w:w="0" w:type="dxa"/>
              </w:tblCellMar>
              <w:tblLook w:val="04A0" w:firstRow="1" w:lastRow="0" w:firstColumn="1" w:lastColumn="0" w:noHBand="0" w:noVBand="1"/>
            </w:tblPr>
            <w:tblGrid>
              <w:gridCol w:w="3555"/>
              <w:gridCol w:w="6921"/>
            </w:tblGrid>
            <w:tr w:rsidR="00284E7D" w:rsidRPr="00284E7D" w14:paraId="534D8572" w14:textId="77777777" w:rsidTr="00CA705C">
              <w:trPr>
                <w:tblCellSpacing w:w="36" w:type="dxa"/>
              </w:trPr>
              <w:tc>
                <w:tcPr>
                  <w:tcW w:w="1680" w:type="pct"/>
                  <w:tcMar>
                    <w:top w:w="12" w:type="dxa"/>
                    <w:left w:w="12" w:type="dxa"/>
                    <w:bottom w:w="12" w:type="dxa"/>
                    <w:right w:w="12" w:type="dxa"/>
                  </w:tcMar>
                  <w:vAlign w:val="center"/>
                  <w:hideMark/>
                </w:tcPr>
                <w:p w14:paraId="5A27C2E3" w14:textId="0F3D7F39" w:rsidR="00284E7D" w:rsidRPr="00284E7D" w:rsidRDefault="00284E7D" w:rsidP="00284E7D"/>
              </w:tc>
              <w:tc>
                <w:tcPr>
                  <w:tcW w:w="0" w:type="auto"/>
                  <w:tcMar>
                    <w:top w:w="12" w:type="dxa"/>
                    <w:left w:w="12" w:type="dxa"/>
                    <w:bottom w:w="12" w:type="dxa"/>
                    <w:right w:w="12" w:type="dxa"/>
                  </w:tcMar>
                  <w:vAlign w:val="center"/>
                  <w:hideMark/>
                </w:tcPr>
                <w:p w14:paraId="426C6438" w14:textId="77777777" w:rsidR="00284E7D" w:rsidRPr="00284E7D" w:rsidRDefault="00284E7D" w:rsidP="00284E7D"/>
              </w:tc>
            </w:tr>
            <w:tr w:rsidR="00284E7D" w:rsidRPr="00284E7D" w14:paraId="4B1ED137" w14:textId="77777777">
              <w:trPr>
                <w:tblCellSpacing w:w="36" w:type="dxa"/>
              </w:trPr>
              <w:tc>
                <w:tcPr>
                  <w:tcW w:w="0" w:type="auto"/>
                  <w:gridSpan w:val="2"/>
                  <w:shd w:val="clear" w:color="auto" w:fill="FFFFCC"/>
                  <w:tcMar>
                    <w:top w:w="12" w:type="dxa"/>
                    <w:left w:w="12" w:type="dxa"/>
                    <w:bottom w:w="12" w:type="dxa"/>
                    <w:right w:w="12" w:type="dxa"/>
                  </w:tcMar>
                  <w:vAlign w:val="center"/>
                  <w:hideMark/>
                </w:tcPr>
                <w:p w14:paraId="11D3DEAF" w14:textId="77777777" w:rsidR="00284E7D" w:rsidRPr="00284E7D" w:rsidRDefault="00284E7D" w:rsidP="00284E7D">
                  <w:r w:rsidRPr="00284E7D">
                    <w:rPr>
                      <w:b/>
                      <w:bCs/>
                    </w:rPr>
                    <w:t>Movie: "Skyfall" -- beginning session</w:t>
                  </w:r>
                </w:p>
                <w:p w14:paraId="08128FAF" w14:textId="77777777" w:rsidR="00284E7D" w:rsidRPr="00284E7D" w:rsidRDefault="00284E7D" w:rsidP="00284E7D">
                  <w:r w:rsidRPr="00284E7D">
                    <w:rPr>
                      <w:b/>
                      <w:bCs/>
                    </w:rPr>
                    <w:t>LIVING WITH THE CONSEQUENCES</w:t>
                  </w:r>
                </w:p>
              </w:tc>
            </w:tr>
          </w:tbl>
          <w:p w14:paraId="784CFDFF" w14:textId="77777777" w:rsidR="00284E7D" w:rsidRPr="00284E7D" w:rsidRDefault="00284E7D" w:rsidP="00284E7D">
            <w:pPr>
              <w:rPr>
                <w:vanish/>
              </w:rPr>
            </w:pPr>
          </w:p>
          <w:tbl>
            <w:tblPr>
              <w:tblW w:w="5000" w:type="pct"/>
              <w:tblCellSpacing w:w="36" w:type="dxa"/>
              <w:shd w:val="clear" w:color="auto" w:fill="3333FF"/>
              <w:tblCellMar>
                <w:left w:w="0" w:type="dxa"/>
                <w:right w:w="0" w:type="dxa"/>
              </w:tblCellMar>
              <w:tblLook w:val="04A0" w:firstRow="1" w:lastRow="0" w:firstColumn="1" w:lastColumn="0" w:noHBand="0" w:noVBand="1"/>
            </w:tblPr>
            <w:tblGrid>
              <w:gridCol w:w="4503"/>
              <w:gridCol w:w="5973"/>
            </w:tblGrid>
            <w:tr w:rsidR="00284E7D" w:rsidRPr="00284E7D" w14:paraId="006AC120" w14:textId="77777777">
              <w:trPr>
                <w:tblCellSpacing w:w="36" w:type="dxa"/>
              </w:trPr>
              <w:tc>
                <w:tcPr>
                  <w:tcW w:w="0" w:type="auto"/>
                  <w:shd w:val="clear" w:color="auto" w:fill="3333FF"/>
                  <w:tcMar>
                    <w:top w:w="12" w:type="dxa"/>
                    <w:left w:w="12" w:type="dxa"/>
                    <w:bottom w:w="12" w:type="dxa"/>
                    <w:right w:w="12" w:type="dxa"/>
                  </w:tcMar>
                  <w:vAlign w:val="center"/>
                  <w:hideMark/>
                </w:tcPr>
                <w:p w14:paraId="3CB929BB" w14:textId="77777777" w:rsidR="00284E7D" w:rsidRPr="00284E7D" w:rsidRDefault="00284E7D" w:rsidP="00284E7D">
                  <w:r w:rsidRPr="00284E7D">
                    <w:t>The Gospel</w:t>
                  </w:r>
                </w:p>
              </w:tc>
              <w:tc>
                <w:tcPr>
                  <w:tcW w:w="0" w:type="auto"/>
                  <w:shd w:val="clear" w:color="auto" w:fill="3333FF"/>
                  <w:tcMar>
                    <w:top w:w="12" w:type="dxa"/>
                    <w:left w:w="12" w:type="dxa"/>
                    <w:bottom w:w="12" w:type="dxa"/>
                    <w:right w:w="12" w:type="dxa"/>
                  </w:tcMar>
                  <w:vAlign w:val="center"/>
                  <w:hideMark/>
                </w:tcPr>
                <w:p w14:paraId="2682BBC8" w14:textId="77777777" w:rsidR="00284E7D" w:rsidRPr="00284E7D" w:rsidRDefault="00284E7D" w:rsidP="00284E7D">
                  <w:r w:rsidRPr="00284E7D">
                    <w:t>JOHN 21:18-19</w:t>
                  </w:r>
                </w:p>
              </w:tc>
            </w:tr>
          </w:tbl>
          <w:p w14:paraId="1A7F9775" w14:textId="77777777" w:rsidR="00284E7D" w:rsidRPr="00284E7D" w:rsidRDefault="00284E7D" w:rsidP="00284E7D">
            <w:r w:rsidRPr="00284E7D">
              <w:rPr>
                <w:b/>
                <w:bCs/>
              </w:rPr>
              <w:t>[Jesus said to Peter:] "Amen, amen, I say to you, when you were younger, you used to dress yourself and go where you wanted; but when you grow old, you will stretch our your hands, and someone else will dress you and lead to where you do not want to go. He said this signifying by what kind of death he would glorify God. And when he had said this, he said to him, 'Follow me.'"</w:t>
            </w:r>
          </w:p>
        </w:tc>
      </w:tr>
      <w:tr w:rsidR="00284E7D" w:rsidRPr="00284E7D" w14:paraId="234B67B0" w14:textId="77777777" w:rsidTr="00284E7D">
        <w:trPr>
          <w:tblCellSpacing w:w="0" w:type="dxa"/>
          <w:jc w:val="center"/>
        </w:trPr>
        <w:tc>
          <w:tcPr>
            <w:tcW w:w="0" w:type="auto"/>
            <w:shd w:val="clear" w:color="auto" w:fill="FF99FF"/>
            <w:tcMar>
              <w:top w:w="12" w:type="dxa"/>
              <w:left w:w="12" w:type="dxa"/>
              <w:bottom w:w="12" w:type="dxa"/>
              <w:right w:w="12" w:type="dxa"/>
            </w:tcMar>
            <w:vAlign w:val="center"/>
            <w:hideMark/>
          </w:tcPr>
          <w:p w14:paraId="1E9DB592" w14:textId="77777777" w:rsidR="00284E7D" w:rsidRPr="00284E7D" w:rsidRDefault="00284E7D" w:rsidP="00284E7D">
            <w:r w:rsidRPr="00284E7D">
              <w:rPr>
                <w:b/>
                <w:bCs/>
                <w:i/>
                <w:iCs/>
              </w:rPr>
              <w:t>Gospelthink: When you follow me, it will have consequences. </w:t>
            </w:r>
            <w:r w:rsidRPr="00284E7D">
              <w:rPr>
                <w:b/>
                <w:bCs/>
              </w:rPr>
              <w:t>I am living out those consequences now. Is my living that of a true Christian?</w:t>
            </w:r>
          </w:p>
        </w:tc>
      </w:tr>
      <w:tr w:rsidR="00284E7D" w:rsidRPr="00284E7D" w14:paraId="5A193E72" w14:textId="77777777" w:rsidTr="00284E7D">
        <w:trPr>
          <w:tblCellSpacing w:w="0" w:type="dxa"/>
          <w:jc w:val="center"/>
        </w:trPr>
        <w:tc>
          <w:tcPr>
            <w:tcW w:w="0" w:type="auto"/>
            <w:tcMar>
              <w:top w:w="12" w:type="dxa"/>
              <w:left w:w="12" w:type="dxa"/>
              <w:bottom w:w="12" w:type="dxa"/>
              <w:right w:w="12" w:type="dxa"/>
            </w:tcMar>
            <w:vAlign w:val="center"/>
            <w:hideMark/>
          </w:tcPr>
          <w:tbl>
            <w:tblPr>
              <w:tblW w:w="5000" w:type="pct"/>
              <w:tblCellSpacing w:w="36" w:type="dxa"/>
              <w:shd w:val="clear" w:color="auto" w:fill="3333FF"/>
              <w:tblCellMar>
                <w:left w:w="0" w:type="dxa"/>
                <w:right w:w="0" w:type="dxa"/>
              </w:tblCellMar>
              <w:tblLook w:val="04A0" w:firstRow="1" w:lastRow="0" w:firstColumn="1" w:lastColumn="0" w:noHBand="0" w:noVBand="1"/>
            </w:tblPr>
            <w:tblGrid>
              <w:gridCol w:w="10476"/>
            </w:tblGrid>
            <w:tr w:rsidR="00284E7D" w:rsidRPr="00284E7D" w14:paraId="014C7401" w14:textId="77777777">
              <w:trPr>
                <w:tblCellSpacing w:w="36" w:type="dxa"/>
              </w:trPr>
              <w:tc>
                <w:tcPr>
                  <w:tcW w:w="0" w:type="auto"/>
                  <w:shd w:val="clear" w:color="auto" w:fill="3333FF"/>
                  <w:tcMar>
                    <w:top w:w="12" w:type="dxa"/>
                    <w:left w:w="12" w:type="dxa"/>
                    <w:bottom w:w="12" w:type="dxa"/>
                    <w:right w:w="12" w:type="dxa"/>
                  </w:tcMar>
                  <w:vAlign w:val="center"/>
                  <w:hideMark/>
                </w:tcPr>
                <w:p w14:paraId="1ED58B44" w14:textId="77777777" w:rsidR="00284E7D" w:rsidRPr="00284E7D" w:rsidRDefault="00284E7D" w:rsidP="00284E7D">
                  <w:r w:rsidRPr="00284E7D">
                    <w:t>The Media -- "Skyfall" (beginning session)</w:t>
                  </w:r>
                </w:p>
              </w:tc>
            </w:tr>
          </w:tbl>
          <w:p w14:paraId="6D0B0059" w14:textId="77777777" w:rsidR="00284E7D" w:rsidRPr="00284E7D" w:rsidRDefault="00284E7D" w:rsidP="00284E7D">
            <w:r w:rsidRPr="00284E7D">
              <w:rPr>
                <w:b/>
                <w:bCs/>
                <w:i/>
                <w:iCs/>
              </w:rPr>
              <w:t>At one point during the movie "Skyfall," after M had given the order to shoot at an opponent of Bond, and Bond had been shot instead, she had second-guessed her decision. Bond later reminded her that her job was to make such decisions. The movie is based on a decision that she made in the past concerning one of her agents before James Bond joined MI6, an agent known as Silva. Because of that decision, Silva reminds M to: "think on your sins." Whether they were sins or not, a person in her position as director of MI6 had to make decisions that affected the life and death of the agents under her care. In accepting the position, M had also to accept the responsibility of living with the consequences of her actions.  </w:t>
            </w:r>
          </w:p>
        </w:tc>
      </w:tr>
      <w:tr w:rsidR="00284E7D" w:rsidRPr="00284E7D" w14:paraId="0A21C39D" w14:textId="77777777" w:rsidTr="00284E7D">
        <w:trPr>
          <w:tblCellSpacing w:w="0" w:type="dxa"/>
          <w:jc w:val="center"/>
        </w:trPr>
        <w:tc>
          <w:tcPr>
            <w:tcW w:w="0" w:type="auto"/>
            <w:tcMar>
              <w:top w:w="12" w:type="dxa"/>
              <w:left w:w="12" w:type="dxa"/>
              <w:bottom w:w="12" w:type="dxa"/>
              <w:right w:w="12" w:type="dxa"/>
            </w:tcMar>
            <w:vAlign w:val="center"/>
            <w:hideMark/>
          </w:tcPr>
          <w:p w14:paraId="157D7C99" w14:textId="77777777" w:rsidR="00284E7D" w:rsidRPr="00284E7D" w:rsidRDefault="00284E7D" w:rsidP="00284E7D">
            <w:r w:rsidRPr="00284E7D">
              <w:rPr>
                <w:b/>
                <w:bCs/>
              </w:rPr>
              <w:t>It seems as though Jesus' command to Peter to "Follow me" at the close of John's Gospel is completely out of place and redundant. Jesus had already called Peter to follow him some time before, and Peter had indeed complied. But Jesus' statement here at this time of their lives--after Jesus' Resurrection and at the beginning of Peter's ministry as leader of Jesus' followers--meant only one thing. Peter had to accept the consequences of what he had said at the beginning of his association with Jesus. Jesus gently reminds him that his death would be the direct consequence of his promise to follow him.</w:t>
            </w:r>
            <w:r w:rsidRPr="00284E7D">
              <w:rPr>
                <w:b/>
                <w:bCs/>
              </w:rPr>
              <w:br/>
            </w:r>
            <w:r w:rsidRPr="00284E7D">
              <w:rPr>
                <w:b/>
                <w:bCs/>
              </w:rPr>
              <w:br/>
              <w:t>Human beings accept conditions into their lives which demand action. Those conditions can be as important as acting as the leader of an agency in the British government, as M in the movie "Skyfall," or as commonplace as a promise to a friend. When we accept such choices, we are accepting the consequences as well. We may not even think of the consequences of what we choose, but they will come, some time, some way.</w:t>
            </w:r>
            <w:r w:rsidRPr="00284E7D">
              <w:rPr>
                <w:b/>
                <w:bCs/>
              </w:rPr>
              <w:br/>
            </w:r>
            <w:r w:rsidRPr="00284E7D">
              <w:rPr>
                <w:b/>
                <w:bCs/>
              </w:rPr>
              <w:br/>
              <w:t>Some of the actions are of immense importance in our lives because they will affect our whole future, such as the commitment to a way of life like marriage or a life-changing vow. Sometimes they involve only a small adjustment to our ordinary life-style. But always there will be consequences. If we accept a responsibility, it means that we must face the consequences that the responsibility brings.</w:t>
            </w:r>
            <w:r w:rsidRPr="00284E7D">
              <w:rPr>
                <w:b/>
                <w:bCs/>
              </w:rPr>
              <w:br/>
            </w:r>
            <w:r w:rsidRPr="00284E7D">
              <w:rPr>
                <w:b/>
                <w:bCs/>
              </w:rPr>
              <w:br/>
            </w:r>
            <w:r w:rsidRPr="00284E7D">
              <w:rPr>
                <w:b/>
                <w:bCs/>
              </w:rPr>
              <w:lastRenderedPageBreak/>
              <w:t>One of the freely chosen actions that Christians have made in their lives is the promise to follow the directives of Jesus Christ in the way we live. For Peter, it would ultimately result in martyrdom. The following of Jesus should have just a profound affect on every Christian. If we accept the condition of Christianity into our lives, we will accept the consequences as well--we will follow Jesus in everything we do.</w:t>
            </w:r>
          </w:p>
        </w:tc>
      </w:tr>
      <w:tr w:rsidR="00284E7D" w:rsidRPr="00284E7D" w14:paraId="1020A1EE" w14:textId="77777777" w:rsidTr="00284E7D">
        <w:trPr>
          <w:tblCellSpacing w:w="0" w:type="dxa"/>
          <w:jc w:val="center"/>
        </w:trPr>
        <w:tc>
          <w:tcPr>
            <w:tcW w:w="0" w:type="auto"/>
            <w:tcMar>
              <w:top w:w="12" w:type="dxa"/>
              <w:left w:w="12" w:type="dxa"/>
              <w:bottom w:w="12" w:type="dxa"/>
              <w:right w:w="12" w:type="dxa"/>
            </w:tcMar>
            <w:vAlign w:val="center"/>
            <w:hideMark/>
          </w:tcPr>
          <w:p w14:paraId="4C5A2332" w14:textId="77777777" w:rsidR="00284E7D" w:rsidRPr="00284E7D" w:rsidRDefault="00284E7D" w:rsidP="00284E7D">
            <w:r w:rsidRPr="00284E7D">
              <w:rPr>
                <w:b/>
                <w:bCs/>
                <w:i/>
                <w:iCs/>
              </w:rPr>
              <w:lastRenderedPageBreak/>
              <w:t>PRAYER</w:t>
            </w:r>
          </w:p>
          <w:p w14:paraId="390501BE" w14:textId="77777777" w:rsidR="00284E7D" w:rsidRPr="00284E7D" w:rsidRDefault="00284E7D" w:rsidP="00284E7D">
            <w:r w:rsidRPr="00284E7D">
              <w:rPr>
                <w:b/>
                <w:bCs/>
              </w:rPr>
              <w:t>Good and gracious God, we have chosen to follow you by following your Son. Give us the grace to honestly accept the consequences of that decision in the way that we live. And give us the grace to always accept the consequences of our decisions. Be with us, we pray.</w:t>
            </w:r>
          </w:p>
        </w:tc>
      </w:tr>
      <w:tr w:rsidR="00284E7D" w:rsidRPr="00284E7D" w14:paraId="57AE7401" w14:textId="77777777" w:rsidTr="00284E7D">
        <w:trPr>
          <w:tblCellSpacing w:w="0" w:type="dxa"/>
          <w:jc w:val="center"/>
        </w:trPr>
        <w:tc>
          <w:tcPr>
            <w:tcW w:w="0" w:type="auto"/>
            <w:tcMar>
              <w:top w:w="12" w:type="dxa"/>
              <w:left w:w="12" w:type="dxa"/>
              <w:bottom w:w="12" w:type="dxa"/>
              <w:right w:w="12" w:type="dxa"/>
            </w:tcMar>
            <w:vAlign w:val="center"/>
            <w:hideMark/>
          </w:tcPr>
          <w:p w14:paraId="4EF0DB03" w14:textId="77777777" w:rsidR="00284E7D" w:rsidRPr="00284E7D" w:rsidRDefault="00284E7D" w:rsidP="00284E7D">
            <w:r w:rsidRPr="00284E7D">
              <w:t> </w:t>
            </w:r>
          </w:p>
          <w:p w14:paraId="090EDABC" w14:textId="77777777" w:rsidR="00284E7D" w:rsidRPr="00284E7D" w:rsidRDefault="00284E7D" w:rsidP="00284E7D">
            <w:r w:rsidRPr="00284E7D">
              <w:rPr>
                <w:b/>
                <w:bCs/>
              </w:rPr>
              <w:t>+++++</w:t>
            </w:r>
          </w:p>
          <w:p w14:paraId="19EA0D34" w14:textId="77777777" w:rsidR="00284E7D" w:rsidRPr="00284E7D" w:rsidRDefault="00284E7D" w:rsidP="00284E7D">
            <w:r w:rsidRPr="00284E7D">
              <w:rPr>
                <w:b/>
                <w:bCs/>
              </w:rPr>
              <w:t>GUIDE FOR CLASSROOM PRESENTATION AND PERSONAL ENRICHMENT</w:t>
            </w:r>
          </w:p>
          <w:p w14:paraId="4309527E" w14:textId="77777777" w:rsidR="00284E7D" w:rsidRPr="00284E7D" w:rsidRDefault="00284E7D" w:rsidP="00284E7D">
            <w:r w:rsidRPr="00284E7D">
              <w:rPr>
                <w:b/>
                <w:bCs/>
              </w:rPr>
              <w:br/>
              <w:t>Theme: We must live with the consequences of decisions that we make.</w:t>
            </w:r>
            <w:r w:rsidRPr="00284E7D">
              <w:br/>
            </w:r>
            <w:r w:rsidRPr="00284E7D">
              <w:rPr>
                <w:b/>
                <w:bCs/>
              </w:rPr>
              <w:t> </w:t>
            </w:r>
            <w:r w:rsidRPr="00284E7D">
              <w:br/>
            </w:r>
            <w:r w:rsidRPr="00284E7D">
              <w:rPr>
                <w:b/>
                <w:bCs/>
              </w:rPr>
              <w:t>THE GOSPEL</w:t>
            </w:r>
            <w:r w:rsidRPr="00284E7D">
              <w:br/>
              <w:t>1. Jesus speaks of the time of being younger. As you think back of your younger years of life, what was the most important thing that you learned? Why?</w:t>
            </w:r>
            <w:r w:rsidRPr="00284E7D">
              <w:br/>
              <w:t>2. Jesus is referring to Peter's death which the disciples would have known about already when the Gospel was written (around 95 AD). The presenter may want to give a brief description of Peter's death according to the Catholic encyclopedia. What is most significant about Peter's death? Why?</w:t>
            </w:r>
            <w:r w:rsidRPr="00284E7D">
              <w:br/>
              <w:t>3. Give some examples of "modern martyrs" in today's world.   </w:t>
            </w:r>
            <w:r w:rsidRPr="00284E7D">
              <w:br/>
            </w:r>
            <w:r w:rsidRPr="00284E7D">
              <w:br/>
            </w:r>
            <w:r w:rsidRPr="00284E7D">
              <w:rPr>
                <w:b/>
                <w:bCs/>
              </w:rPr>
              <w:t>THE MEDITATION</w:t>
            </w:r>
            <w:r w:rsidRPr="00284E7D">
              <w:br/>
              <w:t>1. What were some other consequences of Peter's decision to follow Jesus?</w:t>
            </w:r>
            <w:r w:rsidRPr="00284E7D">
              <w:br/>
              <w:t>2. In your life right now, what major decisions have you made? What are the consequences of those decisions?</w:t>
            </w:r>
            <w:r w:rsidRPr="00284E7D">
              <w:br/>
              <w:t>3. The meditation mentions the decision to marry. What is the major consequence of such a decision?</w:t>
            </w:r>
            <w:r w:rsidRPr="00284E7D">
              <w:br/>
              <w:t>4. In your opinion, do most of the couples who enter into marriage honestly think of the consequences of their decision? Yes or no and why?</w:t>
            </w:r>
            <w:r w:rsidRPr="00284E7D">
              <w:br/>
              <w:t>5. Name another serious decision that young people make, and outline the consequences.</w:t>
            </w:r>
            <w:r w:rsidRPr="00284E7D">
              <w:br/>
              <w:t>6. Do most Christians understand that they have made a decision to follow Jesus in their lives? Yes or no and why?</w:t>
            </w:r>
            <w:r w:rsidRPr="00284E7D">
              <w:br/>
              <w:t>7. Do most Christians follow Jesus in "everything" that they do? Yes or no and why?</w:t>
            </w:r>
            <w:r w:rsidRPr="00284E7D">
              <w:br/>
              <w:t>  </w:t>
            </w:r>
            <w:r w:rsidRPr="00284E7D">
              <w:br/>
            </w:r>
            <w:r w:rsidRPr="00284E7D">
              <w:rPr>
                <w:b/>
                <w:bCs/>
              </w:rPr>
              <w:t>THE MOVIE, PART 1 (approximately 66 minutes)</w:t>
            </w:r>
            <w:r w:rsidRPr="00284E7D">
              <w:br/>
              <w:t>***[the presenter may want to divide this session into two parts]***</w:t>
            </w:r>
            <w:r w:rsidRPr="00284E7D">
              <w:br/>
              <w:t>1. What scene during this session of the movie is most striking? Why?</w:t>
            </w:r>
            <w:r w:rsidRPr="00284E7D">
              <w:br/>
              <w:t>2. Scene analysis: The opening chase scene. What is most "believable" about the scene? What is most "unbelievable"?</w:t>
            </w:r>
            <w:r w:rsidRPr="00284E7D">
              <w:br/>
              <w:t>3. Scene analysis: Gareth Mallory suggests that M resign rather than be forced to retire. Some make the accusation that most important early "resignations" in government or politics or church organizations happen instead of "being fired"? In your opinion, is the accusation true? Yes or no and why?</w:t>
            </w:r>
            <w:r w:rsidRPr="00284E7D">
              <w:br/>
              <w:t>4. Scene analysis: While Bond is recovering in the tropical paradise, he gives into alcohol and sexual immorality. In your opinion, does such a portrayal even in a PG-13 movie adversely affect young people? Yes or no and why?</w:t>
            </w:r>
            <w:r w:rsidRPr="00284E7D">
              <w:br/>
              <w:t>5. Dialogue analysis: M tells Bond that she made the "only decision" that she could make. Is it a true statement? Yes or no and why?</w:t>
            </w:r>
            <w:r w:rsidRPr="00284E7D">
              <w:br/>
              <w:t>6. Dialogue analysis: In the word association, Bond responds to the word "Skyfall" with "Done," and leaves the session. What is your explanation and why?</w:t>
            </w:r>
            <w:r w:rsidRPr="00284E7D">
              <w:br/>
              <w:t>7. Scene analysis: M lies about Bond passing the reassessment tests. Why do you think she lied in this situation?</w:t>
            </w:r>
            <w:r w:rsidRPr="00284E7D">
              <w:br/>
              <w:t>8. Scene analysis: The assassin Patrice. In your opinion, is it possible to have "no remorse" when you kill another human being? Yes or no and why?</w:t>
            </w:r>
            <w:r w:rsidRPr="00284E7D">
              <w:br/>
              <w:t>9. Analysis: The sex slave trade. The presenter may want to give some statistics on the present status of this sin. What is most despicable about the sex slave trade that is happening? Why?</w:t>
            </w:r>
            <w:r w:rsidRPr="00284E7D">
              <w:br/>
              <w:t>10. Dialogue analysis: The note to M: "Think on your sins." In your opinion, did M treat Silva wrongly? Yes or no and why?</w:t>
            </w:r>
            <w:r w:rsidRPr="00284E7D">
              <w:br/>
              <w:t>11. Dialogue analysis: Severine and Bond's discussion about fear. What is the most fearful thing in our world right now? Why?</w:t>
            </w:r>
            <w:r w:rsidRPr="00284E7D">
              <w:br/>
              <w:t>12. Dialogue analysis: Bond says to Severine to let him help her. What can authorities do about the sex trade? In your opinion, are the authorities doing enough to prevent it?</w:t>
            </w:r>
          </w:p>
        </w:tc>
      </w:tr>
      <w:tr w:rsidR="00284E7D" w:rsidRPr="00284E7D" w14:paraId="5A51E004" w14:textId="77777777" w:rsidTr="00284E7D">
        <w:trPr>
          <w:tblCellSpacing w:w="0" w:type="dxa"/>
          <w:jc w:val="center"/>
        </w:trPr>
        <w:tc>
          <w:tcPr>
            <w:tcW w:w="0" w:type="auto"/>
            <w:tcMar>
              <w:top w:w="12" w:type="dxa"/>
              <w:left w:w="12" w:type="dxa"/>
              <w:bottom w:w="12" w:type="dxa"/>
              <w:right w:w="12" w:type="dxa"/>
            </w:tcMar>
            <w:vAlign w:val="center"/>
            <w:hideMark/>
          </w:tcPr>
          <w:p w14:paraId="5AA52819" w14:textId="77777777" w:rsidR="00284E7D" w:rsidRPr="00284E7D" w:rsidRDefault="00284E7D" w:rsidP="00284E7D">
            <w:r w:rsidRPr="00284E7D">
              <w:t> </w:t>
            </w:r>
          </w:p>
          <w:p w14:paraId="0D0029D7" w14:textId="77777777" w:rsidR="00284E7D" w:rsidRPr="00284E7D" w:rsidRDefault="00284E7D" w:rsidP="00284E7D">
            <w:r w:rsidRPr="00284E7D">
              <w:t>©2007 Capuchin Province of Mid-America</w:t>
            </w:r>
            <w:r w:rsidRPr="00284E7D">
              <w:br/>
              <w:t>Fr. Mike Scully is a member of the </w:t>
            </w:r>
            <w:hyperlink r:id="rId5" w:history="1">
              <w:r w:rsidRPr="00284E7D">
                <w:rPr>
                  <w:rStyle w:val="Hyperlink"/>
                </w:rPr>
                <w:t>Capuchin Province of Mid-America</w:t>
              </w:r>
            </w:hyperlink>
          </w:p>
        </w:tc>
      </w:tr>
    </w:tbl>
    <w:p w14:paraId="120BDB2A" w14:textId="77777777" w:rsidR="00284E7D" w:rsidRPr="00284E7D" w:rsidRDefault="00284E7D" w:rsidP="00284E7D">
      <w:r w:rsidRPr="00284E7D">
        <w:t> </w:t>
      </w:r>
    </w:p>
    <w:p w14:paraId="166AE100" w14:textId="77777777" w:rsidR="001F3F47" w:rsidRDefault="001F3F47"/>
    <w:sectPr w:rsidR="001F3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7D"/>
    <w:rsid w:val="001B19C2"/>
    <w:rsid w:val="001F3F47"/>
    <w:rsid w:val="00284E7D"/>
    <w:rsid w:val="003317A7"/>
    <w:rsid w:val="004C1EDB"/>
    <w:rsid w:val="00CA705C"/>
    <w:rsid w:val="00CB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5F6"/>
  <w15:chartTrackingRefBased/>
  <w15:docId w15:val="{EE7EF674-B18B-411B-8210-BDDB2870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7D"/>
    <w:rPr>
      <w:rFonts w:eastAsiaTheme="majorEastAsia" w:cstheme="majorBidi"/>
      <w:color w:val="272727" w:themeColor="text1" w:themeTint="D8"/>
    </w:rPr>
  </w:style>
  <w:style w:type="paragraph" w:styleId="Title">
    <w:name w:val="Title"/>
    <w:basedOn w:val="Normal"/>
    <w:next w:val="Normal"/>
    <w:link w:val="TitleChar"/>
    <w:uiPriority w:val="10"/>
    <w:qFormat/>
    <w:rsid w:val="00284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4E7D"/>
    <w:rPr>
      <w:i/>
      <w:iCs/>
      <w:color w:val="404040" w:themeColor="text1" w:themeTint="BF"/>
    </w:rPr>
  </w:style>
  <w:style w:type="paragraph" w:styleId="ListParagraph">
    <w:name w:val="List Paragraph"/>
    <w:basedOn w:val="Normal"/>
    <w:uiPriority w:val="34"/>
    <w:qFormat/>
    <w:rsid w:val="00284E7D"/>
    <w:pPr>
      <w:ind w:left="720"/>
      <w:contextualSpacing/>
    </w:pPr>
  </w:style>
  <w:style w:type="character" w:styleId="IntenseEmphasis">
    <w:name w:val="Intense Emphasis"/>
    <w:basedOn w:val="DefaultParagraphFont"/>
    <w:uiPriority w:val="21"/>
    <w:qFormat/>
    <w:rsid w:val="00284E7D"/>
    <w:rPr>
      <w:i/>
      <w:iCs/>
      <w:color w:val="0F4761" w:themeColor="accent1" w:themeShade="BF"/>
    </w:rPr>
  </w:style>
  <w:style w:type="paragraph" w:styleId="IntenseQuote">
    <w:name w:val="Intense Quote"/>
    <w:basedOn w:val="Normal"/>
    <w:next w:val="Normal"/>
    <w:link w:val="IntenseQuoteChar"/>
    <w:uiPriority w:val="30"/>
    <w:qFormat/>
    <w:rsid w:val="00284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7D"/>
    <w:rPr>
      <w:i/>
      <w:iCs/>
      <w:color w:val="0F4761" w:themeColor="accent1" w:themeShade="BF"/>
    </w:rPr>
  </w:style>
  <w:style w:type="character" w:styleId="IntenseReference">
    <w:name w:val="Intense Reference"/>
    <w:basedOn w:val="DefaultParagraphFont"/>
    <w:uiPriority w:val="32"/>
    <w:qFormat/>
    <w:rsid w:val="00284E7D"/>
    <w:rPr>
      <w:b/>
      <w:bCs/>
      <w:smallCaps/>
      <w:color w:val="0F4761" w:themeColor="accent1" w:themeShade="BF"/>
      <w:spacing w:val="5"/>
    </w:rPr>
  </w:style>
  <w:style w:type="character" w:styleId="Hyperlink">
    <w:name w:val="Hyperlink"/>
    <w:basedOn w:val="DefaultParagraphFont"/>
    <w:uiPriority w:val="99"/>
    <w:unhideWhenUsed/>
    <w:rsid w:val="00284E7D"/>
    <w:rPr>
      <w:color w:val="467886" w:themeColor="hyperlink"/>
      <w:u w:val="single"/>
    </w:rPr>
  </w:style>
  <w:style w:type="character" w:styleId="UnresolvedMention">
    <w:name w:val="Unresolved Mention"/>
    <w:basedOn w:val="DefaultParagraphFont"/>
    <w:uiPriority w:val="99"/>
    <w:semiHidden/>
    <w:unhideWhenUsed/>
    <w:rsid w:val="0028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586019">
      <w:bodyDiv w:val="1"/>
      <w:marLeft w:val="0"/>
      <w:marRight w:val="0"/>
      <w:marTop w:val="0"/>
      <w:marBottom w:val="0"/>
      <w:divBdr>
        <w:top w:val="none" w:sz="0" w:space="0" w:color="auto"/>
        <w:left w:val="none" w:sz="0" w:space="0" w:color="auto"/>
        <w:bottom w:val="none" w:sz="0" w:space="0" w:color="auto"/>
        <w:right w:val="none" w:sz="0" w:space="0" w:color="auto"/>
      </w:divBdr>
    </w:div>
    <w:div w:id="20496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damcap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Kateri TEKAKWITHAHOUSE</dc:creator>
  <cp:keywords/>
  <dc:description/>
  <cp:lastModifiedBy>St. Kateri TEKAKWITHAHOUSE</cp:lastModifiedBy>
  <cp:revision>2</cp:revision>
  <dcterms:created xsi:type="dcterms:W3CDTF">2024-10-27T13:55:00Z</dcterms:created>
  <dcterms:modified xsi:type="dcterms:W3CDTF">2024-10-27T14:26:00Z</dcterms:modified>
</cp:coreProperties>
</file>