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0" w:type="dxa"/>
        <w:jc w:val="center"/>
        <w:tblCellSpacing w:w="0" w:type="dxa"/>
        <w:tblCellMar>
          <w:top w:w="12" w:type="dxa"/>
          <w:left w:w="12" w:type="dxa"/>
          <w:bottom w:w="12" w:type="dxa"/>
          <w:right w:w="12" w:type="dxa"/>
        </w:tblCellMar>
        <w:tblLook w:val="04A0" w:firstRow="1" w:lastRow="0" w:firstColumn="1" w:lastColumn="0" w:noHBand="0" w:noVBand="1"/>
      </w:tblPr>
      <w:tblGrid>
        <w:gridCol w:w="10500"/>
      </w:tblGrid>
      <w:tr w:rsidR="00662196" w:rsidRPr="00662196" w14:paraId="434AF69E" w14:textId="77777777" w:rsidTr="00662196">
        <w:trPr>
          <w:tblCellSpacing w:w="0" w:type="dxa"/>
          <w:jc w:val="center"/>
        </w:trPr>
        <w:tc>
          <w:tcPr>
            <w:tcW w:w="0" w:type="auto"/>
            <w:vAlign w:val="center"/>
            <w:hideMark/>
          </w:tcPr>
          <w:p w14:paraId="40D4EB12" w14:textId="0B1744F8" w:rsidR="00662196" w:rsidRPr="00662196" w:rsidRDefault="00662196" w:rsidP="00662196">
            <w:r w:rsidRPr="00662196">
              <w:rPr>
                <w:b/>
                <w:noProof/>
              </w:rPr>
              <w:drawing>
                <wp:inline distT="0" distB="0" distL="0" distR="0" wp14:anchorId="38A22E3F" wp14:editId="658A70D3">
                  <wp:extent cx="5943600" cy="1273810"/>
                  <wp:effectExtent l="0" t="0" r="0" b="2540"/>
                  <wp:docPr id="14747474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273810"/>
                          </a:xfrm>
                          <a:prstGeom prst="rect">
                            <a:avLst/>
                          </a:prstGeom>
                          <a:noFill/>
                          <a:ln>
                            <a:noFill/>
                          </a:ln>
                        </pic:spPr>
                      </pic:pic>
                    </a:graphicData>
                  </a:graphic>
                </wp:inline>
              </w:drawing>
            </w:r>
          </w:p>
        </w:tc>
      </w:tr>
      <w:tr w:rsidR="00662196" w:rsidRPr="00662196" w14:paraId="2A3B5290" w14:textId="77777777" w:rsidTr="00662196">
        <w:trPr>
          <w:tblCellSpacing w:w="0" w:type="dxa"/>
          <w:jc w:val="center"/>
        </w:trPr>
        <w:tc>
          <w:tcPr>
            <w:tcW w:w="0" w:type="auto"/>
            <w:vAlign w:val="center"/>
          </w:tcPr>
          <w:tbl>
            <w:tblPr>
              <w:tblW w:w="5000" w:type="pct"/>
              <w:tblCellSpacing w:w="6" w:type="dxa"/>
              <w:tblCellMar>
                <w:top w:w="12" w:type="dxa"/>
                <w:left w:w="12" w:type="dxa"/>
                <w:bottom w:w="12" w:type="dxa"/>
                <w:right w:w="12" w:type="dxa"/>
              </w:tblCellMar>
              <w:tblLook w:val="04A0" w:firstRow="1" w:lastRow="0" w:firstColumn="1" w:lastColumn="0" w:noHBand="0" w:noVBand="1"/>
            </w:tblPr>
            <w:tblGrid>
              <w:gridCol w:w="3672"/>
              <w:gridCol w:w="6804"/>
            </w:tblGrid>
            <w:tr w:rsidR="00662196" w:rsidRPr="00662196" w14:paraId="2A319AE9" w14:textId="77777777">
              <w:trPr>
                <w:tblCellSpacing w:w="6" w:type="dxa"/>
              </w:trPr>
              <w:tc>
                <w:tcPr>
                  <w:tcW w:w="1750" w:type="pct"/>
                  <w:vAlign w:val="center"/>
                  <w:hideMark/>
                </w:tcPr>
                <w:p w14:paraId="2DE3E683" w14:textId="35B31596" w:rsidR="00662196" w:rsidRPr="00662196" w:rsidRDefault="00662196" w:rsidP="00662196"/>
              </w:tc>
              <w:tc>
                <w:tcPr>
                  <w:tcW w:w="0" w:type="auto"/>
                  <w:vAlign w:val="center"/>
                  <w:hideMark/>
                </w:tcPr>
                <w:p w14:paraId="3E3EE9AD" w14:textId="543B1912" w:rsidR="00BF73DC" w:rsidRDefault="00BF73DC" w:rsidP="00BF73DC">
                  <w:pPr>
                    <w:rPr>
                      <w:b/>
                      <w:bCs/>
                    </w:rPr>
                  </w:pPr>
                  <w:r>
                    <w:rPr>
                      <w:b/>
                      <w:bCs/>
                    </w:rPr>
                    <w:t>AM I WRONG (Nico and Vinz)</w:t>
                  </w:r>
                </w:p>
                <w:p w14:paraId="1B0F04A3" w14:textId="324FE632" w:rsidR="00662196" w:rsidRPr="00662196" w:rsidRDefault="00662196" w:rsidP="00662196">
                  <w:r w:rsidRPr="00662196">
                    <w:rPr>
                      <w:b/>
                      <w:bCs/>
                    </w:rPr>
                    <w:t>THINKING OUTSIDE THE BOX</w:t>
                  </w:r>
                </w:p>
              </w:tc>
            </w:tr>
            <w:tr w:rsidR="00662196" w:rsidRPr="00662196" w14:paraId="50F06BE3" w14:textId="77777777">
              <w:trPr>
                <w:tblCellSpacing w:w="6" w:type="dxa"/>
              </w:trPr>
              <w:tc>
                <w:tcPr>
                  <w:tcW w:w="0" w:type="auto"/>
                  <w:vAlign w:val="center"/>
                  <w:hideMark/>
                </w:tcPr>
                <w:p w14:paraId="4C10B13D" w14:textId="77777777" w:rsidR="00662196" w:rsidRPr="00662196" w:rsidRDefault="00662196" w:rsidP="00662196"/>
              </w:tc>
              <w:tc>
                <w:tcPr>
                  <w:tcW w:w="0" w:type="auto"/>
                  <w:vAlign w:val="center"/>
                  <w:hideMark/>
                </w:tcPr>
                <w:p w14:paraId="376C4DC6" w14:textId="77777777" w:rsidR="00662196" w:rsidRPr="00662196" w:rsidRDefault="00662196" w:rsidP="00662196"/>
              </w:tc>
            </w:tr>
          </w:tbl>
          <w:p w14:paraId="3267BDD4" w14:textId="77777777" w:rsidR="00662196" w:rsidRPr="00662196" w:rsidRDefault="00662196" w:rsidP="00662196">
            <w:pPr>
              <w:rPr>
                <w:vanish/>
              </w:rPr>
            </w:pPr>
          </w:p>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3828"/>
              <w:gridCol w:w="6648"/>
            </w:tblGrid>
            <w:tr w:rsidR="00662196" w:rsidRPr="00662196" w14:paraId="24790F8C" w14:textId="77777777">
              <w:trPr>
                <w:tblCellSpacing w:w="6" w:type="dxa"/>
              </w:trPr>
              <w:tc>
                <w:tcPr>
                  <w:tcW w:w="0" w:type="auto"/>
                  <w:shd w:val="clear" w:color="auto" w:fill="3333FF"/>
                  <w:vAlign w:val="center"/>
                  <w:hideMark/>
                </w:tcPr>
                <w:p w14:paraId="50EA4A1A" w14:textId="77777777" w:rsidR="00662196" w:rsidRPr="00662196" w:rsidRDefault="00662196" w:rsidP="00662196">
                  <w:r w:rsidRPr="00662196">
                    <w:t>The Gospel</w:t>
                  </w:r>
                </w:p>
              </w:tc>
              <w:tc>
                <w:tcPr>
                  <w:tcW w:w="0" w:type="auto"/>
                  <w:shd w:val="clear" w:color="auto" w:fill="3333FF"/>
                  <w:vAlign w:val="center"/>
                  <w:hideMark/>
                </w:tcPr>
                <w:p w14:paraId="4729AA5A" w14:textId="77777777" w:rsidR="00662196" w:rsidRPr="00662196" w:rsidRDefault="00662196" w:rsidP="00662196">
                  <w:r w:rsidRPr="00662196">
                    <w:t>MATTHEW 14:15-21</w:t>
                  </w:r>
                </w:p>
              </w:tc>
            </w:tr>
          </w:tbl>
          <w:p w14:paraId="535620F6" w14:textId="77777777" w:rsidR="00662196" w:rsidRPr="00662196" w:rsidRDefault="00662196" w:rsidP="00662196">
            <w:r w:rsidRPr="00662196">
              <w:rPr>
                <w:b/>
                <w:bCs/>
                <w:lang w:val="en"/>
              </w:rPr>
              <w:t>When it was evening, the disciples approached [Jesus] and said, “This is a deserted place and it is already late; dismiss the crowds so that they can go to the villages and buy food for themselves.” [Jesus] said to them, “There is no need for them to go away; give them some food yourselves.” But they said to him, “Five loaves and two fish are all we have here.” Then he said, “Bring them here to me,” and he ordered the crowds to sit down on the grass. Taking the five loaves and the two fish, and looking up to heaven, he said the blessing, broke the loaves, and gave them to the disciples, who in turn gave them to the crowds. They all ate and were satisfied, and they picked up the fragments left over—twelve wicker baskets full. Those who ate were about five thousand men, not counting women and children.</w:t>
            </w:r>
          </w:p>
        </w:tc>
      </w:tr>
      <w:tr w:rsidR="00662196" w:rsidRPr="00662196" w14:paraId="5908AB17" w14:textId="77777777" w:rsidTr="00662196">
        <w:trPr>
          <w:tblCellSpacing w:w="0" w:type="dxa"/>
          <w:jc w:val="center"/>
        </w:trPr>
        <w:tc>
          <w:tcPr>
            <w:tcW w:w="0" w:type="auto"/>
            <w:vAlign w:val="center"/>
            <w:hideMark/>
          </w:tcPr>
          <w:tbl>
            <w:tblPr>
              <w:tblW w:w="5000" w:type="pct"/>
              <w:tblCellSpacing w:w="6" w:type="dxa"/>
              <w:shd w:val="clear" w:color="auto" w:fill="3333FF"/>
              <w:tblCellMar>
                <w:top w:w="12" w:type="dxa"/>
                <w:left w:w="12" w:type="dxa"/>
                <w:bottom w:w="12" w:type="dxa"/>
                <w:right w:w="12" w:type="dxa"/>
              </w:tblCellMar>
              <w:tblLook w:val="04A0" w:firstRow="1" w:lastRow="0" w:firstColumn="1" w:lastColumn="0" w:noHBand="0" w:noVBand="1"/>
            </w:tblPr>
            <w:tblGrid>
              <w:gridCol w:w="10476"/>
            </w:tblGrid>
            <w:tr w:rsidR="00662196" w:rsidRPr="00662196" w14:paraId="324B8144" w14:textId="77777777">
              <w:trPr>
                <w:tblCellSpacing w:w="6" w:type="dxa"/>
              </w:trPr>
              <w:tc>
                <w:tcPr>
                  <w:tcW w:w="0" w:type="auto"/>
                  <w:shd w:val="clear" w:color="auto" w:fill="3333FF"/>
                  <w:vAlign w:val="center"/>
                  <w:hideMark/>
                </w:tcPr>
                <w:p w14:paraId="40DB25F2" w14:textId="77777777" w:rsidR="00662196" w:rsidRPr="00662196" w:rsidRDefault="00662196" w:rsidP="00662196">
                  <w:r w:rsidRPr="00662196">
                    <w:t>The Media -- "Am I Wrong" (Nico &amp; Vinz)</w:t>
                  </w:r>
                </w:p>
              </w:tc>
            </w:tr>
          </w:tbl>
          <w:p w14:paraId="15AAEB11" w14:textId="77777777" w:rsidR="00662196" w:rsidRPr="00662196" w:rsidRDefault="00662196" w:rsidP="00662196">
            <w:pPr>
              <w:rPr>
                <w:b/>
                <w:bCs/>
                <w:i/>
                <w:iCs/>
              </w:rPr>
            </w:pPr>
            <w:r w:rsidRPr="00662196">
              <w:rPr>
                <w:b/>
                <w:bCs/>
                <w:i/>
                <w:iCs/>
              </w:rPr>
              <w:t>"Am I wrong for thinking out the box from where I stay? Am I wrong for saying that I choose another way? I ain’t trying to do what everybody else is doing just ‘cause everybody doing what they all do. If one thing I know, I’ll fall but I’ll grow. I’m walking down this road of mine, this road I call home. So am I wrong for thinking that we could be something for real? Now am I wrong for trying to reach the things that I can’t see. Am I tripping for having a vision? My prediction: Ima be on the top of the world. Walk your walk and don’t look back.”   </w:t>
            </w:r>
          </w:p>
        </w:tc>
      </w:tr>
      <w:tr w:rsidR="00662196" w:rsidRPr="00662196" w14:paraId="3DFC12D8" w14:textId="77777777" w:rsidTr="00662196">
        <w:trPr>
          <w:tblCellSpacing w:w="0" w:type="dxa"/>
          <w:jc w:val="center"/>
        </w:trPr>
        <w:tc>
          <w:tcPr>
            <w:tcW w:w="0" w:type="auto"/>
            <w:vAlign w:val="center"/>
            <w:hideMark/>
          </w:tcPr>
          <w:p w14:paraId="3C9868DF" w14:textId="77777777" w:rsidR="00662196" w:rsidRPr="00662196" w:rsidRDefault="00662196" w:rsidP="00662196">
            <w:r w:rsidRPr="00662196">
              <w:rPr>
                <w:b/>
                <w:bCs/>
              </w:rPr>
              <w:t>Sometimes the solution to a problem is rather obvious and does not take much thought. Sometimes there seems to be no solution to a particular problem or a difficult situation except to give up completely. Sometimes the solution to the problem is the not the best solution. Consequently, it is important to spend time concentrating on just what the solution could be. Often if we think in terms of a solution "outside the box," that is, one that is not usually considered, we may find a solution that we ought to try.</w:t>
            </w:r>
            <w:r w:rsidRPr="00662196">
              <w:rPr>
                <w:b/>
                <w:bCs/>
              </w:rPr>
              <w:br/>
            </w:r>
            <w:r w:rsidRPr="00662196">
              <w:rPr>
                <w:b/>
                <w:bCs/>
              </w:rPr>
              <w:br/>
              <w:t>The Apostles only thought of one solution to the problem of feeding the hundreds of people who were with them, and that was the usual one of buying enough food for all of them. They knew that they could not do it, and so that told Jesus to dismiss the crowds. But Jesus was able to think in a different way from his Apostles, and ultimately was able to feed the crowds with leftovers even. In terms of Nico &amp; Vinz's song "Am I Wrong," Jesus chose "another way" and accomplished the solution to the problem. Jesus was able to think "outside the box."</w:t>
            </w:r>
            <w:r w:rsidRPr="00662196">
              <w:rPr>
                <w:b/>
                <w:bCs/>
              </w:rPr>
              <w:br/>
            </w:r>
            <w:r w:rsidRPr="00662196">
              <w:rPr>
                <w:b/>
                <w:bCs/>
              </w:rPr>
              <w:br/>
              <w:t>One of the important ideas of leadership is the idea of fresh thinking or the ability to view the problems of life from a different point of view. It involves trying to determine the cause of the problem or that which is making a situation difficult and looking at it in a way that is not the same way as everyone else. When we are able to accomplish it, the chances are that we will discover something new about the problem or situation.  It is an avenue of discovery, often bringing about solutions that were never considered before.</w:t>
            </w:r>
            <w:r w:rsidRPr="00662196">
              <w:rPr>
                <w:b/>
                <w:bCs/>
              </w:rPr>
              <w:br/>
            </w:r>
            <w:r w:rsidRPr="00662196">
              <w:rPr>
                <w:b/>
                <w:bCs/>
              </w:rPr>
              <w:lastRenderedPageBreak/>
              <w:br/>
              <w:t xml:space="preserve">We often face very difficult problems and situations in the course of our lives. Perhaps we must spend some time outside of our "comfort zone" and think about the solutions in an entirely different way. </w:t>
            </w:r>
          </w:p>
        </w:tc>
      </w:tr>
      <w:tr w:rsidR="00662196" w:rsidRPr="00662196" w14:paraId="4DAADC14" w14:textId="77777777" w:rsidTr="00662196">
        <w:trPr>
          <w:tblCellSpacing w:w="0" w:type="dxa"/>
          <w:jc w:val="center"/>
        </w:trPr>
        <w:tc>
          <w:tcPr>
            <w:tcW w:w="0" w:type="auto"/>
            <w:shd w:val="clear" w:color="auto" w:fill="FFCC99"/>
            <w:vAlign w:val="center"/>
            <w:hideMark/>
          </w:tcPr>
          <w:p w14:paraId="0A6BCE86" w14:textId="77777777" w:rsidR="00662196" w:rsidRPr="00662196" w:rsidRDefault="00662196" w:rsidP="00662196">
            <w:r w:rsidRPr="00662196">
              <w:rPr>
                <w:b/>
                <w:bCs/>
                <w:i/>
                <w:iCs/>
              </w:rPr>
              <w:lastRenderedPageBreak/>
              <w:t>PRAYER</w:t>
            </w:r>
            <w:r w:rsidRPr="00662196">
              <w:rPr>
                <w:b/>
                <w:bCs/>
              </w:rPr>
              <w:t xml:space="preserve"> </w:t>
            </w:r>
          </w:p>
          <w:p w14:paraId="64DEAD4A" w14:textId="77777777" w:rsidR="00662196" w:rsidRPr="00662196" w:rsidRDefault="00662196" w:rsidP="00662196">
            <w:r w:rsidRPr="00662196">
              <w:rPr>
                <w:b/>
                <w:bCs/>
              </w:rPr>
              <w:t>Good and gracious God, your Son was able to think about problems from a different point of view while he was with us on this earth. Give us the grace to carefully consider the problems we have in such a way that we can consider all of the possible solutions. Be with us, we pray.</w:t>
            </w:r>
          </w:p>
        </w:tc>
      </w:tr>
      <w:tr w:rsidR="00662196" w:rsidRPr="00662196" w14:paraId="037A8B24" w14:textId="77777777" w:rsidTr="00662196">
        <w:trPr>
          <w:tblCellSpacing w:w="0" w:type="dxa"/>
          <w:jc w:val="center"/>
        </w:trPr>
        <w:tc>
          <w:tcPr>
            <w:tcW w:w="0" w:type="auto"/>
            <w:vAlign w:val="center"/>
          </w:tcPr>
          <w:p w14:paraId="2EC9D032" w14:textId="77777777" w:rsidR="00662196" w:rsidRPr="00662196" w:rsidRDefault="00662196" w:rsidP="00662196"/>
          <w:p w14:paraId="0F44DB58" w14:textId="77777777" w:rsidR="00662196" w:rsidRPr="00662196" w:rsidRDefault="00662196" w:rsidP="00662196">
            <w:r w:rsidRPr="00662196">
              <w:rPr>
                <w:b/>
                <w:bCs/>
              </w:rPr>
              <w:t>+++++</w:t>
            </w:r>
          </w:p>
          <w:p w14:paraId="5F9F75E4" w14:textId="77777777" w:rsidR="00662196" w:rsidRPr="00662196" w:rsidRDefault="00662196" w:rsidP="00662196">
            <w:r w:rsidRPr="00662196">
              <w:rPr>
                <w:b/>
                <w:bCs/>
              </w:rPr>
              <w:t>GUIDE FOR CLASSROOM PRESENTATION AND PERSONAL ENRICHMENT</w:t>
            </w:r>
            <w:r w:rsidRPr="00662196">
              <w:rPr>
                <w:b/>
                <w:bCs/>
              </w:rPr>
              <w:br/>
            </w:r>
            <w:r w:rsidRPr="00662196">
              <w:rPr>
                <w:b/>
                <w:bCs/>
              </w:rPr>
              <w:br/>
              <w:t>Theme: Some of the solutions to our problems may lie outside our normal way of thinking.</w:t>
            </w:r>
            <w:r w:rsidRPr="00662196">
              <w:rPr>
                <w:b/>
                <w:bCs/>
              </w:rPr>
              <w:br/>
            </w:r>
            <w:r w:rsidRPr="00662196">
              <w:rPr>
                <w:b/>
                <w:bCs/>
              </w:rPr>
              <w:br/>
              <w:t>DISCUSSION QUESTIONS:</w:t>
            </w:r>
            <w:r w:rsidRPr="00662196">
              <w:rPr>
                <w:b/>
                <w:bCs/>
              </w:rPr>
              <w:br/>
            </w:r>
            <w:r w:rsidRPr="00662196">
              <w:t xml:space="preserve">1. The Gospel passage is usually considered to be a passage that calls to mind the Eucharist. What is the meaning of the Eucharist for a Christian? See </w:t>
            </w:r>
            <w:r w:rsidRPr="00662196">
              <w:rPr>
                <w:i/>
                <w:iCs/>
              </w:rPr>
              <w:t xml:space="preserve">Catechism of the Catholic Church, second edition, </w:t>
            </w:r>
            <w:r w:rsidRPr="00662196">
              <w:t>numbers 1322-1344.</w:t>
            </w:r>
            <w:r w:rsidRPr="00662196">
              <w:br/>
              <w:t xml:space="preserve">2. "Five thousand men" can be an exaggeration. Why would the evangelists use exaggeration when they described certain scenes of the Gospel?      </w:t>
            </w:r>
            <w:r w:rsidRPr="00662196">
              <w:br/>
              <w:t>3. Text analysis: "Thinking out the box from where I stay." What is the meaning of the phrase?</w:t>
            </w:r>
            <w:r w:rsidRPr="00662196">
              <w:br/>
              <w:t>4. Why does the person in the song describe his way as "home" to him?</w:t>
            </w:r>
            <w:r w:rsidRPr="00662196">
              <w:br/>
              <w:t>5. Text analysis: "Tripping for having a vision." What is the meaning of the phrase?</w:t>
            </w:r>
            <w:r w:rsidRPr="00662196">
              <w:br/>
              <w:t>6. What does it mean to be "on top of the world"?</w:t>
            </w:r>
            <w:r w:rsidRPr="00662196">
              <w:br/>
              <w:t>7. Give an example of "thinking outside the box."</w:t>
            </w:r>
            <w:r w:rsidRPr="00662196">
              <w:br/>
              <w:t>8. What is the best way to determine a solution "outside the box"?</w:t>
            </w:r>
            <w:r w:rsidRPr="00662196">
              <w:br/>
              <w:t>9. In your opinion, how do you define "fresh thinking"?</w:t>
            </w:r>
            <w:r w:rsidRPr="00662196">
              <w:br/>
              <w:t>10. In your opinion, what does the idea of "comfort zone" mean?</w:t>
            </w:r>
            <w:r w:rsidRPr="00662196">
              <w:br/>
              <w:t xml:space="preserve">11. What does the song "Am I Wrong" teach young people?     </w:t>
            </w:r>
          </w:p>
        </w:tc>
      </w:tr>
      <w:tr w:rsidR="00662196" w:rsidRPr="00662196" w14:paraId="7A565C7B" w14:textId="77777777" w:rsidTr="00662196">
        <w:trPr>
          <w:tblCellSpacing w:w="0" w:type="dxa"/>
          <w:jc w:val="center"/>
        </w:trPr>
        <w:tc>
          <w:tcPr>
            <w:tcW w:w="0" w:type="auto"/>
            <w:vAlign w:val="center"/>
          </w:tcPr>
          <w:p w14:paraId="0F38995B" w14:textId="77777777" w:rsidR="00662196" w:rsidRPr="00662196" w:rsidRDefault="00662196" w:rsidP="00662196"/>
          <w:p w14:paraId="39E0A63E" w14:textId="77777777" w:rsidR="00662196" w:rsidRPr="00662196" w:rsidRDefault="00662196" w:rsidP="00662196">
            <w:r w:rsidRPr="00662196">
              <w:t>©2007 Capuchin Province of Mid-America</w:t>
            </w:r>
            <w:r w:rsidRPr="00662196">
              <w:br/>
              <w:t xml:space="preserve">Fr. Mike Scully is a member of the </w:t>
            </w:r>
            <w:hyperlink r:id="rId6" w:history="1">
              <w:r w:rsidRPr="00662196">
                <w:rPr>
                  <w:rStyle w:val="Hyperlink"/>
                </w:rPr>
                <w:t>Capuchin Province of Mid-America</w:t>
              </w:r>
            </w:hyperlink>
          </w:p>
        </w:tc>
      </w:tr>
    </w:tbl>
    <w:p w14:paraId="5E26D138" w14:textId="77777777" w:rsidR="00662196" w:rsidRPr="00662196" w:rsidRDefault="00662196" w:rsidP="00662196"/>
    <w:p w14:paraId="2232DFE5" w14:textId="77777777" w:rsidR="001F3F47" w:rsidRDefault="001F3F47"/>
    <w:sectPr w:rsidR="001F3F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96"/>
    <w:rsid w:val="000C033C"/>
    <w:rsid w:val="001B19C2"/>
    <w:rsid w:val="001F3F47"/>
    <w:rsid w:val="00410112"/>
    <w:rsid w:val="004C1EDB"/>
    <w:rsid w:val="00662196"/>
    <w:rsid w:val="00B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B2DB"/>
  <w15:chartTrackingRefBased/>
  <w15:docId w15:val="{396DF69D-109B-4E3D-9594-D8D32BE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1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1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1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1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1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1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1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1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1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1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1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1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1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1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1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1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196"/>
    <w:rPr>
      <w:rFonts w:eastAsiaTheme="majorEastAsia" w:cstheme="majorBidi"/>
      <w:color w:val="272727" w:themeColor="text1" w:themeTint="D8"/>
    </w:rPr>
  </w:style>
  <w:style w:type="paragraph" w:styleId="Title">
    <w:name w:val="Title"/>
    <w:basedOn w:val="Normal"/>
    <w:next w:val="Normal"/>
    <w:link w:val="TitleChar"/>
    <w:uiPriority w:val="10"/>
    <w:qFormat/>
    <w:rsid w:val="006621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1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1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1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1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196"/>
    <w:rPr>
      <w:i/>
      <w:iCs/>
      <w:color w:val="404040" w:themeColor="text1" w:themeTint="BF"/>
    </w:rPr>
  </w:style>
  <w:style w:type="paragraph" w:styleId="ListParagraph">
    <w:name w:val="List Paragraph"/>
    <w:basedOn w:val="Normal"/>
    <w:uiPriority w:val="34"/>
    <w:qFormat/>
    <w:rsid w:val="00662196"/>
    <w:pPr>
      <w:ind w:left="720"/>
      <w:contextualSpacing/>
    </w:pPr>
  </w:style>
  <w:style w:type="character" w:styleId="IntenseEmphasis">
    <w:name w:val="Intense Emphasis"/>
    <w:basedOn w:val="DefaultParagraphFont"/>
    <w:uiPriority w:val="21"/>
    <w:qFormat/>
    <w:rsid w:val="00662196"/>
    <w:rPr>
      <w:i/>
      <w:iCs/>
      <w:color w:val="0F4761" w:themeColor="accent1" w:themeShade="BF"/>
    </w:rPr>
  </w:style>
  <w:style w:type="paragraph" w:styleId="IntenseQuote">
    <w:name w:val="Intense Quote"/>
    <w:basedOn w:val="Normal"/>
    <w:next w:val="Normal"/>
    <w:link w:val="IntenseQuoteChar"/>
    <w:uiPriority w:val="30"/>
    <w:qFormat/>
    <w:rsid w:val="006621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196"/>
    <w:rPr>
      <w:i/>
      <w:iCs/>
      <w:color w:val="0F4761" w:themeColor="accent1" w:themeShade="BF"/>
    </w:rPr>
  </w:style>
  <w:style w:type="character" w:styleId="IntenseReference">
    <w:name w:val="Intense Reference"/>
    <w:basedOn w:val="DefaultParagraphFont"/>
    <w:uiPriority w:val="32"/>
    <w:qFormat/>
    <w:rsid w:val="00662196"/>
    <w:rPr>
      <w:b/>
      <w:bCs/>
      <w:smallCaps/>
      <w:color w:val="0F4761" w:themeColor="accent1" w:themeShade="BF"/>
      <w:spacing w:val="5"/>
    </w:rPr>
  </w:style>
  <w:style w:type="character" w:styleId="Hyperlink">
    <w:name w:val="Hyperlink"/>
    <w:basedOn w:val="DefaultParagraphFont"/>
    <w:uiPriority w:val="99"/>
    <w:unhideWhenUsed/>
    <w:rsid w:val="00662196"/>
    <w:rPr>
      <w:color w:val="467886" w:themeColor="hyperlink"/>
      <w:u w:val="single"/>
    </w:rPr>
  </w:style>
  <w:style w:type="character" w:styleId="UnresolvedMention">
    <w:name w:val="Unresolved Mention"/>
    <w:basedOn w:val="DefaultParagraphFont"/>
    <w:uiPriority w:val="99"/>
    <w:semiHidden/>
    <w:unhideWhenUsed/>
    <w:rsid w:val="00662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199142">
      <w:bodyDiv w:val="1"/>
      <w:marLeft w:val="0"/>
      <w:marRight w:val="0"/>
      <w:marTop w:val="0"/>
      <w:marBottom w:val="0"/>
      <w:divBdr>
        <w:top w:val="none" w:sz="0" w:space="0" w:color="auto"/>
        <w:left w:val="none" w:sz="0" w:space="0" w:color="auto"/>
        <w:bottom w:val="none" w:sz="0" w:space="0" w:color="auto"/>
        <w:right w:val="none" w:sz="0" w:space="0" w:color="auto"/>
      </w:divBdr>
    </w:div>
    <w:div w:id="21225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damcaps.org/" TargetMode="External"/><Relationship Id="rId5" Type="http://schemas.openxmlformats.org/officeDocument/2006/relationships/image" Target="file:///C:\Users\bosco\OneDrive\Documents\Catechism%20excerpts\Mikescully.com%20-%20Copy\mainbannerProto001b.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4166</Characters>
  <Application>Microsoft Office Word</Application>
  <DocSecurity>0</DocSecurity>
  <Lines>34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Kateri TEKAKWITHAHOUSE</dc:creator>
  <cp:keywords/>
  <dc:description/>
  <cp:lastModifiedBy>St. Kateri TEKAKWITHAHOUSE</cp:lastModifiedBy>
  <cp:revision>3</cp:revision>
  <dcterms:created xsi:type="dcterms:W3CDTF">2024-08-06T17:00:00Z</dcterms:created>
  <dcterms:modified xsi:type="dcterms:W3CDTF">2024-08-06T17:04:00Z</dcterms:modified>
</cp:coreProperties>
</file>